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275E57" w:rsidRDefault="004706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1E">
        <w:rPr>
          <w:rFonts w:ascii="Times New Roman" w:hAnsi="Times New Roman" w:cs="Times New Roman"/>
          <w:b/>
          <w:sz w:val="28"/>
          <w:szCs w:val="28"/>
        </w:rPr>
        <w:t>Об ответственности управляющих организаций за ненадлежащее оказание услуг собственника жилых помещений в многоквартирных домах</w:t>
      </w:r>
    </w:p>
    <w:p w:rsidR="006807DD" w:rsidRDefault="006807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Обеспечение благоприятных и безопасных условий проживания граждан, а также надлежащее содержание общего имущества является в соответствии жилищным законодательством обязаннос</w:t>
      </w:r>
      <w:r>
        <w:rPr>
          <w:rFonts w:ascii="Times New Roman" w:hAnsi="Times New Roman" w:cs="Times New Roman"/>
          <w:sz w:val="28"/>
          <w:szCs w:val="28"/>
        </w:rPr>
        <w:t>тью управляющей компании.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 организации, осуществляющие управление жилищным фондом, должны обеспечить управление домом в соответствии с заключенными с собственниками договорами управления, а также, соблюдать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Российской Федерации от 03.04.2013 № 290.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В рамках реализации своих полномочий управляющая организация вправе также привлекать к выполнению работ подрядные организации, но в любом случае отвечает за результат.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Неисполнение обязанности по обеспечению надлежащего содержания общего имущества собственников является нарушением лицензионных требований, что влечет административную ответственность по ч. 2 ст. 14.1.3 КоАП РФ.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Так, за осуществление предпринимательской деятельности по управлению многоквартирными домами по указанной статье предусмотрено наказание на должностных лиц в виде административного штрафа в размере от пятидесяти тысяч до ста тысяч рублей или дисквалификацию на срок до трех лет, на юридических лиц от двухсот пятидесяти тысяч до трехсот тысяч рублей.</w:t>
      </w:r>
    </w:p>
    <w:p w:rsidR="009063CB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Ответственность товариществ собственников жилья за указанные нарушения предусмотрена ст. 7.22 КоАП РФ, поскольку на товарищества лицензионные требования не распространяются.</w:t>
      </w:r>
    </w:p>
    <w:p w:rsidR="0060202C" w:rsidRDefault="0060202C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74DC8"/>
    <w:rsid w:val="001520E6"/>
    <w:rsid w:val="00275E57"/>
    <w:rsid w:val="003126B5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04EC2-0290-445F-A387-2B9FA869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2022-06-29T03:53:00Z</dcterms:created>
  <dcterms:modified xsi:type="dcterms:W3CDTF">2022-06-29T03:53:00Z</dcterms:modified>
</cp:coreProperties>
</file>