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BB" w:rsidRDefault="00886FFA" w:rsidP="00886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FFA">
        <w:rPr>
          <w:rFonts w:ascii="Times New Roman" w:hAnsi="Times New Roman" w:cs="Times New Roman"/>
          <w:b/>
          <w:bCs/>
          <w:sz w:val="28"/>
          <w:szCs w:val="28"/>
        </w:rPr>
        <w:t>Продолжительность времени отдыха при сменной работе</w:t>
      </w:r>
    </w:p>
    <w:p w:rsidR="00886FFA" w:rsidRDefault="00886FFA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В соответствии со ст. 103 Трудового кодекса Российской Федерации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При составлении графиков сменности работодатель учитывает мнение представительного органа работников в порядке, установленном статьей 372 настоящего Кодекса для принятия локальных нормативных актов. Графики сменности, как правило, являются приложением к коллективному договору.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Графики сменности доводятся до сведения работников не позднее, чем за один месяц до введения их в действие. Работа в течение двух смен подряд запрещается.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 xml:space="preserve">Согласно ст.ст. 106, 107 ТК РФ время отдыха – это время, в течение которого работник свободен от исполнения трудовых обязанностей и которое он может использовать по своему усмотрению. </w:t>
      </w:r>
      <w:proofErr w:type="gramStart"/>
      <w:r w:rsidRPr="00886FFA">
        <w:rPr>
          <w:rFonts w:ascii="Times New Roman" w:hAnsi="Times New Roman" w:cs="Times New Roman"/>
          <w:sz w:val="28"/>
          <w:szCs w:val="28"/>
        </w:rPr>
        <w:t>Видами времени отдыха являются: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отпуска.</w:t>
      </w:r>
      <w:proofErr w:type="gramEnd"/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Статьей 110 ТК РФ определено, что продолжительность еженедельного непрерывного отдыха не может быть менее 42 часов.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Например, проведенной прокуратурой ЗАТО г</w:t>
      </w:r>
      <w:proofErr w:type="gramStart"/>
      <w:r w:rsidRPr="00886FF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86FFA">
        <w:rPr>
          <w:rFonts w:ascii="Times New Roman" w:hAnsi="Times New Roman" w:cs="Times New Roman"/>
          <w:sz w:val="28"/>
          <w:szCs w:val="28"/>
        </w:rPr>
        <w:t>зерск проверкой установлено, что графики работы сторожей (вахтеров) Муниципального бюджетного учреждения «Арена» свидетельствуют о несоблюдении требований ст. 110 ТК РФ, продолжительность еженедельного непрерывного отдыха составляет менее 42 часов.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Кроме этого, графики работы не утверждены директором учреждения в установленном порядке и официально не доведены до сведения работников. Мнение представительного органа работников при составлении графиков сменности не учтено.</w:t>
      </w:r>
    </w:p>
    <w:p w:rsidR="00886FFA" w:rsidRPr="00886FFA" w:rsidRDefault="00886FFA" w:rsidP="00886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FA">
        <w:rPr>
          <w:rFonts w:ascii="Times New Roman" w:hAnsi="Times New Roman" w:cs="Times New Roman"/>
          <w:sz w:val="28"/>
          <w:szCs w:val="28"/>
        </w:rPr>
        <w:t>В связи с изложенным, прокуратурой города директору МБУ «Арена» внесено представление об устранении нарушений трудового законодательства, по результатам рассмотрения которого нарушения устранены, ответственное должностное лицо привлечено к дисциплинарной ответственности.</w:t>
      </w:r>
    </w:p>
    <w:p w:rsidR="00823C2C" w:rsidRDefault="00823C2C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326A1"/>
    <w:rsid w:val="004475BB"/>
    <w:rsid w:val="004E3DCF"/>
    <w:rsid w:val="005053C8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886FFA"/>
    <w:rsid w:val="009063CB"/>
    <w:rsid w:val="0094780A"/>
    <w:rsid w:val="009B4949"/>
    <w:rsid w:val="00A27568"/>
    <w:rsid w:val="00A43915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2020-10-23T04:23:00Z</dcterms:created>
  <dcterms:modified xsi:type="dcterms:W3CDTF">2021-12-29T06:11:00Z</dcterms:modified>
</cp:coreProperties>
</file>